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Trzecia edycja „Investment Funds”, Sweet &amp; Maxwell International Series z udziałem prawników DFJ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Prawnicy Kancelarii Prawnej Dubiński Fabrycki Jeleński i Wspólnicy zostali wybrani jako współautor trzeciej edycji międzynarodowej serii publikacji „Investment Funds” wydawanej przez Sweet &amp; Maxwell - czołowego brytyjskiego wydawcę specjalizującego się w profesjonalnych publikacjach prawniczych, należącego do grupy Thomson Reuters, jednej z największych na świecie multimedialnych agencji informacyjnych.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Publikacja „Investment Funds” zawiera globalną analizę porównawczą regulacji prawnych dotyczących tworzenia i funkcjonowania funduszy inwestycyjnych w ponad 30 najbardziej liczących się jurysdykcjach na świecie, w których rynek ten aktywnie działa. Poszczególne części, odpowiednio dla danego kraju, napisane zostały przez wiodących praktyków na danym rynku, specjalizujących się w tematyce funduszy inwestycyjnych. Pozycja ta przeznaczona jest dla osób zainteresowanych tematyką funkcjonowania instytucji zbiorowego inwestowania, w tym m.in. zarządzających funduszami inwestycyjnymi, prawników i doradców.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marcu 2016 r. ukazało się najnowsze, trzecie wydanie z tej serii, przy tworzeniu którego udział mieli również prawnicy Kancelarii Dubiński Fabrycki Jeleński i Wspólnicy.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Autorami polskiej części publikacji są Tomasz Masiarz – Wspólnik Kancelarii, kierujący praktyką w zakresie funduszy inwestycyjnych oraz adwokat Rafał Lidke, związany z Kancelarią od blisko 10 lat.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Dubiński Fabrycki Jeleński i Wspólnicy należy do wiodących polskich firm prawniczych wyspecjalizowanych w prawie gospodarczym. </w:t>
      </w:r>
      <w:r>
        <w:rPr>
          <w:rFonts w:ascii="calibri" w:hAnsi="calibri" w:eastAsia="calibri" w:cs="calibri"/>
          <w:sz w:val="24"/>
          <w:szCs w:val="24"/>
          <w:b/>
        </w:rPr>
        <w:t xml:space="preserve">Kancelaria zatrudnia ponad 30 prawników, a jej partnerzy są uznanymi specjalistami w swoich dziedzinach.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Jarosław Dubiński, Wojciech Fabrycki i Kazimierz Jeleński stworzyli firmę z unikalnymi kompetencjami, łączącą walory polskiej kancelarii z doświadczeniami wyniesionymi z międzynarodowych kancelarii prawnych. Kancelaria Prawna Dubiński Fabrycki Jeleński i Wspólnicy posiada unikalne i największe na rynku polskim doświadczenie w zakresie tworzenia towarzystw funduszy inwestycyjnych, funduszy inwestycyjnych oraz bieżącej obsługi działalności tych podmiotów. Kancelaria osiągnęła bardzo wysoką specjalizację w doradztwie prawnym z zakresu przepisów regulujących funkcjonowanie funduszy inwestycyjnych. Więcej informacji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www.dfj-law.pl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dfj-la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2024-04-27T21:20:41+02:00</dcterms:created>
  <dcterms:modified xsi:type="dcterms:W3CDTF">2024-04-27T21:20:41+02:00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