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Trzecia edycja „Investment Funds”, Sweet &amp; Maxwell International Series z udziałem prawników DFJ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Prawnicy Kancelarii Prawnej Dubiński Fabrycki Jeleński i Wspólnicy zostali wybrani jako współautor trzeciej edycji międzynarodowej serii publikacji „Investment Funds” wydawanej przez Sweet &amp; Maxwell - czołowego brytyjskiego wydawcę specjalizującego się w profesjonalnych publikacjach prawniczych, należącego do grupy Thomson Reuters, jednej z największych na świecie multimedialnych agencji informacyjnych.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„Investment Funds” zawiera globalną analizę porównawczą regulacji prawnych dotyczących tworzenia i funkcjonowania funduszy inwestycyjnych w ponad 30 najbardziej liczących się jurysdykcjach na świecie, w których rynek ten aktywnie działa. Poszczególne części, odpowiednio dla danego kraju, napisane zostały przez wiodących praktyków na danym rynku, specjalizujących się w tematyce funduszy inwestycyjnych. Pozycja ta przeznaczona jest dla osób zainteresowanych tematyką funkcjonowania instytucji zbiorowego inwestowania, w tym m.in. zarządzających funduszami inwestycyjnymi, prawników i doradców.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2016 r. ukazało się najnowsze, trzecie wydanie z tej serii, przy tworzeniu którego udział mieli również prawnicy Kancelarii Dubiński Fabrycki Jeleński i Wspólnicy.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polskiej części publikacji są Tomasz Masiarz – Wspólnik Kancelarii, kierujący praktyką w zakresie funduszy inwestycyjnych oraz adwokat Rafał Lidke, związany z Kancelarią od blisko 10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Dubiński Fabrycki Jeleński i Wspólnicy należy do wiodących polskich firm prawniczych wyspecjalizowanych w prawie gospodarczym. </w:t>
      </w:r>
      <w:r>
        <w:rPr>
          <w:rFonts w:ascii="calibri" w:hAnsi="calibri" w:eastAsia="calibri" w:cs="calibri"/>
          <w:sz w:val="24"/>
          <w:szCs w:val="24"/>
          <w:b/>
        </w:rPr>
        <w:t xml:space="preserve">Kancelaria zatrudnia ponad 30 prawników, a jej partnerzy są uznanymi specjalistami w swoich dziedzinach.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Jarosław Dubiński, Wojciech Fabrycki i Kazimierz Jeleński stworzyli firmę z unikalnymi kompetencjami, łączącą walory polskiej kancelarii z doświadczeniami wyniesionymi z międzynarodowych kancelarii prawnych. Kancelaria Prawna Dubiński Fabrycki Jeleński i Wspólnicy posiada unikalne i największe na rynku polskim doświadczenie w zakresie tworzenia towarzystw funduszy inwestycyjnych, funduszy inwestycyjnych oraz bieżącej obsługi działalności tych podmiotów. Kancelaria osiągnęła bardzo wysoką specjalizację w doradztwie prawnym z zakresu przepisów regulujących funkcjonowanie funduszy inwestycyjnych. 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www.dfj-law.pl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fj-la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2026-10-20T09:38:11+02:00</dcterms:created>
  <dcterms:modified xsi:type="dcterms:W3CDTF">2026-10-20T09:38:11+02:00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